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94" w:rsidRDefault="002E7E94" w:rsidP="002E7E94">
      <w:pPr>
        <w:pStyle w:val="c2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9"/>
          <w:b/>
          <w:bCs/>
          <w:color w:val="0F243E"/>
          <w:sz w:val="32"/>
          <w:szCs w:val="32"/>
        </w:rPr>
        <w:t>Консультация для педагогов:</w:t>
      </w:r>
    </w:p>
    <w:p w:rsidR="002E7E94" w:rsidRDefault="002E7E94" w:rsidP="002E7E94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9"/>
          <w:b/>
          <w:bCs/>
          <w:color w:val="0F243E"/>
          <w:sz w:val="32"/>
          <w:szCs w:val="32"/>
        </w:rPr>
        <w:t>«</w:t>
      </w:r>
      <w:r>
        <w:rPr>
          <w:rStyle w:val="c29"/>
          <w:b/>
          <w:bCs/>
          <w:color w:val="0F243E"/>
          <w:sz w:val="28"/>
          <w:szCs w:val="28"/>
        </w:rPr>
        <w:t>РАЗВИТИЕ ДВИГАТЕЛЬНОЙ АКТИВНОСТИ ДЕТЕЙ РАННЕГО ВОЗРАСТА ПОСРЕДСТВОМ ПОДВИЖНЫХ ИГР</w:t>
      </w:r>
      <w:r>
        <w:rPr>
          <w:rStyle w:val="c19"/>
          <w:b/>
          <w:bCs/>
          <w:color w:val="0F243E"/>
          <w:sz w:val="32"/>
          <w:szCs w:val="32"/>
        </w:rPr>
        <w:t>»</w:t>
      </w:r>
    </w:p>
    <w:p w:rsidR="002E7E94" w:rsidRDefault="002E7E94" w:rsidP="002E7E94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2E7E94" w:rsidRDefault="002E7E94" w:rsidP="002E7E94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7365D"/>
          <w:sz w:val="28"/>
          <w:szCs w:val="28"/>
        </w:rPr>
        <w:t>   </w:t>
      </w:r>
    </w:p>
    <w:p w:rsidR="00641ECC" w:rsidRDefault="00641ECC" w:rsidP="00641ECC">
      <w:pPr>
        <w:pStyle w:val="c3"/>
        <w:shd w:val="clear" w:color="auto" w:fill="FFFFFF"/>
        <w:spacing w:before="0" w:beforeAutospacing="0" w:after="0" w:afterAutospacing="0"/>
        <w:rPr>
          <w:rStyle w:val="c6"/>
          <w:color w:val="17365D"/>
          <w:sz w:val="32"/>
          <w:szCs w:val="32"/>
        </w:rPr>
      </w:pPr>
      <w:r>
        <w:rPr>
          <w:rStyle w:val="c6"/>
          <w:color w:val="17365D"/>
          <w:sz w:val="32"/>
          <w:szCs w:val="32"/>
        </w:rPr>
        <w:t xml:space="preserve">                                                                            Выполнила: Фай А.А.</w:t>
      </w:r>
    </w:p>
    <w:p w:rsidR="002E7E94" w:rsidRDefault="002E7E94" w:rsidP="002E7E94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F243E"/>
          <w:sz w:val="28"/>
          <w:szCs w:val="28"/>
        </w:rPr>
        <w:t>РАЗВИТИЕ ДВИГАТЕЛЬНОЙ АКТИВНОСТИ ДЕТЕЙ РАННЕГО ВОЗРАСТА ПОСРЕДСТВОМ ПОДВИЖНЫХ ИГР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Одной из задач, которая ставится перед современным дошкольным учреждением, является необходимость создания условий для сохранения и укрепления здоровья детей посредством увеличения их двигательной активности.</w:t>
      </w:r>
    </w:p>
    <w:p w:rsidR="002E7E94" w:rsidRPr="00641ECC" w:rsidRDefault="002E7E94" w:rsidP="00641ECC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    Хорошее физическое развитие и крепкое здоровье ребенка – это основа формирования личности. На здоровье детей оказывают влияние так же и следующие факторы: биологические, экологические, социальные, гигиенические, а также характер педагогических воздействий.</w:t>
      </w:r>
    </w:p>
    <w:p w:rsidR="002E7E94" w:rsidRPr="00641ECC" w:rsidRDefault="002E7E94" w:rsidP="00641ECC">
      <w:pPr>
        <w:pStyle w:val="c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Движение – это одно основных физиологических потребностей организма, является условием его нормального формирования и развития. Движения в любой форме, адекватные физиологическим возможностям детей, всегда выступают как оздоровительный фактор, оказывают благоприятное воздействие на растущий детский организм.</w:t>
      </w:r>
    </w:p>
    <w:p w:rsidR="002E7E94" w:rsidRPr="00641ECC" w:rsidRDefault="002E7E94" w:rsidP="00641ECC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        Таким образом, возникает  необходимость совершенствования и развития двигательной активности детей в дошкольном учреждении, чтобы способствовать воспитанию здорового ребенка и его разностороннему развитию в игровой деятельности. Таким образом,  план двигательной активности дошкольников должен отвечать следующим принципам: оздоровительная направленность, естественное стимулирование и интеллектуальная активность. Соблюдение этих принципов позволяют обеспечить максимальное развитие каждого ребенка. Именно двигательная активность способствует укреплению здоровья ребенка и повышает его функциональные возможности, способность противостоять негативным факторам окружающей среды.</w:t>
      </w:r>
    </w:p>
    <w:p w:rsidR="002E7E94" w:rsidRPr="00641ECC" w:rsidRDefault="002E7E94" w:rsidP="00641ECC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 xml:space="preserve">         В раннем возрасте малыш начинает овладевать основными видами движениям. По мере взросления потребность в движении и разнообразии двигательной активности будет только возрастать. Основные задачи, которые ставят перед собой педагоги, работая с детьми данного возраста это развитие крупной и мелкой моторики, умения сохранять устойчивое положение тела, умения ориентироваться в пространстве и двигаться в нужном направлении, а так же менять при необходимости характер движения, бегать, ходить, не наталкиваясь, друг на друга. Кроме того дети учатся ползать, лазать, </w:t>
      </w:r>
      <w:r w:rsidRPr="00641ECC">
        <w:rPr>
          <w:rStyle w:val="c1"/>
          <w:color w:val="17365D"/>
          <w:sz w:val="28"/>
          <w:szCs w:val="28"/>
        </w:rPr>
        <w:lastRenderedPageBreak/>
        <w:t>разнообразно действовать с мячом, а так же осваивают различные виды прыжков.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1"/>
          <w:color w:val="17365D"/>
          <w:sz w:val="28"/>
          <w:szCs w:val="28"/>
        </w:rPr>
        <w:t>Одним из средств развития движений и способом удовлетворения двигательной потребности детей раннего возраста, является подвижная игра. Обучая детей раннего возраста подвижной игре педагог, стремиться развивать у ребенка желание играть вместе с воспитателем. Игры должны иметь простое содержание и простые движения, совершенствовать основные виды движений (бег, ходьба, бросание, катание). В процессе игры уделяется внимание выразительности движений, умению передавать простейшие действия некоторых персонажей (попрыгать, как зайчики; поклевать зернышки и попить водички, как цыплята и т.п.).</w:t>
      </w:r>
      <w:r w:rsidRPr="00641ECC">
        <w:rPr>
          <w:rStyle w:val="c13"/>
          <w:b/>
          <w:bCs/>
          <w:color w:val="17365D"/>
          <w:sz w:val="28"/>
          <w:szCs w:val="28"/>
        </w:rPr>
        <w:t> 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1"/>
          <w:color w:val="17365D"/>
          <w:sz w:val="28"/>
          <w:szCs w:val="28"/>
        </w:rPr>
        <w:t>Кроме того в процессе игры происходит развитие</w:t>
      </w:r>
      <w:r w:rsidRPr="00641ECC">
        <w:rPr>
          <w:rStyle w:val="c18"/>
          <w:b/>
          <w:bCs/>
          <w:color w:val="17365D"/>
          <w:sz w:val="28"/>
          <w:szCs w:val="28"/>
        </w:rPr>
        <w:t> </w:t>
      </w:r>
      <w:r w:rsidRPr="00641ECC">
        <w:rPr>
          <w:rStyle w:val="c11"/>
          <w:color w:val="17365D"/>
          <w:sz w:val="28"/>
          <w:szCs w:val="28"/>
        </w:rPr>
        <w:t>психических процессов таких как внимание, память, речь, а так же формируются некоторые</w:t>
      </w:r>
      <w:r w:rsidRPr="00641ECC">
        <w:rPr>
          <w:rStyle w:val="c18"/>
          <w:b/>
          <w:bCs/>
          <w:color w:val="17365D"/>
          <w:sz w:val="28"/>
          <w:szCs w:val="28"/>
        </w:rPr>
        <w:t> </w:t>
      </w:r>
      <w:r w:rsidRPr="00641ECC">
        <w:rPr>
          <w:rStyle w:val="c11"/>
          <w:color w:val="17365D"/>
          <w:sz w:val="28"/>
          <w:szCs w:val="28"/>
        </w:rPr>
        <w:t>личностные качества</w:t>
      </w:r>
      <w:r w:rsidRPr="00641ECC">
        <w:rPr>
          <w:rStyle w:val="c18"/>
          <w:b/>
          <w:bCs/>
          <w:color w:val="17365D"/>
          <w:sz w:val="28"/>
          <w:szCs w:val="28"/>
        </w:rPr>
        <w:t> </w:t>
      </w:r>
      <w:r w:rsidRPr="00641ECC">
        <w:rPr>
          <w:rStyle w:val="c1"/>
          <w:color w:val="17365D"/>
          <w:sz w:val="28"/>
          <w:szCs w:val="28"/>
        </w:rPr>
        <w:t>(инициативность, самостоятельность, активность, дружелюбие). Играя в подвижные игры, дети приобретают определенный двигательный опыт, а также опыт партнерского взаимодействия с другими детьми, взрослыми, учатся общению.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 xml:space="preserve">Основной формой организации подвижных игр с детьми раннего возраста согласно ФГОС </w:t>
      </w:r>
      <w:proofErr w:type="gramStart"/>
      <w:r w:rsidRPr="00641ECC">
        <w:rPr>
          <w:rStyle w:val="c1"/>
          <w:color w:val="17365D"/>
          <w:sz w:val="28"/>
          <w:szCs w:val="28"/>
        </w:rPr>
        <w:t>ДО</w:t>
      </w:r>
      <w:proofErr w:type="gramEnd"/>
      <w:r w:rsidRPr="00641ECC">
        <w:rPr>
          <w:rStyle w:val="c1"/>
          <w:color w:val="17365D"/>
          <w:sz w:val="28"/>
          <w:szCs w:val="28"/>
        </w:rPr>
        <w:t xml:space="preserve">  </w:t>
      </w:r>
      <w:proofErr w:type="gramStart"/>
      <w:r w:rsidRPr="00641ECC">
        <w:rPr>
          <w:rStyle w:val="c1"/>
          <w:color w:val="17365D"/>
          <w:sz w:val="28"/>
          <w:szCs w:val="28"/>
        </w:rPr>
        <w:t>является</w:t>
      </w:r>
      <w:proofErr w:type="gramEnd"/>
      <w:r w:rsidRPr="00641ECC">
        <w:rPr>
          <w:rStyle w:val="c1"/>
          <w:color w:val="17365D"/>
          <w:sz w:val="28"/>
          <w:szCs w:val="28"/>
        </w:rPr>
        <w:t xml:space="preserve"> совместная партнерская деятельность взрослого и ребенка. Совместная деятельность взрослого и детей – это основная модель организации образовательного процесса детей дошкольного возраста. Совместная партнерская деятельность предполагает, что ребенок: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1. Проявляет добровольное желание присоединиться к деятельности педагога и других детей;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2. Осуществляет деятельность в своем темпе;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3. Имеет возможность свободно перемещаться и общаться с другими детьми;</w:t>
      </w:r>
    </w:p>
    <w:p w:rsidR="002E7E94" w:rsidRPr="00641ECC" w:rsidRDefault="002E7E94" w:rsidP="00641ECC">
      <w:pPr>
        <w:pStyle w:val="c8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4. Получает педагогическую поддержку.</w:t>
      </w:r>
    </w:p>
    <w:p w:rsidR="002E7E94" w:rsidRPr="00641ECC" w:rsidRDefault="002E7E94" w:rsidP="00641ECC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Так же большое побуждающее  воздействие к физической активности имеет организация предметно-пространственной среды. В ходе подвижных игр, в том числе спонтанных, дети должны иметь свободный доступ игровому и спортивному оборудованию.</w:t>
      </w:r>
    </w:p>
    <w:p w:rsidR="002E7E94" w:rsidRPr="00641ECC" w:rsidRDefault="002E7E94" w:rsidP="00641ECC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>  Физическое развитие очень важная составляющая здоровья детей. Формирование личности ребенка, его образа Я неразрывно связано с физическим развитием, его подвижность, активностью и ловкостью.</w:t>
      </w:r>
    </w:p>
    <w:p w:rsidR="00641ECC" w:rsidRDefault="00641ECC" w:rsidP="00641ECC">
      <w:pPr>
        <w:pStyle w:val="c27"/>
        <w:shd w:val="clear" w:color="auto" w:fill="FFFFFF"/>
        <w:spacing w:before="0" w:beforeAutospacing="0" w:after="0" w:afterAutospacing="0" w:line="276" w:lineRule="auto"/>
        <w:jc w:val="center"/>
        <w:rPr>
          <w:rStyle w:val="c0"/>
          <w:b/>
          <w:bCs/>
          <w:color w:val="0F243E"/>
          <w:sz w:val="28"/>
          <w:szCs w:val="28"/>
        </w:rPr>
      </w:pPr>
    </w:p>
    <w:p w:rsidR="00641ECC" w:rsidRDefault="00641ECC" w:rsidP="00641ECC">
      <w:pPr>
        <w:pStyle w:val="c27"/>
        <w:shd w:val="clear" w:color="auto" w:fill="FFFFFF"/>
        <w:spacing w:before="0" w:beforeAutospacing="0" w:after="0" w:afterAutospacing="0" w:line="276" w:lineRule="auto"/>
        <w:jc w:val="center"/>
        <w:rPr>
          <w:rStyle w:val="c0"/>
          <w:b/>
          <w:bCs/>
          <w:color w:val="0F243E"/>
          <w:sz w:val="28"/>
          <w:szCs w:val="28"/>
        </w:rPr>
      </w:pPr>
    </w:p>
    <w:p w:rsidR="000542D9" w:rsidRDefault="000542D9" w:rsidP="00641ECC">
      <w:pPr>
        <w:pStyle w:val="c27"/>
        <w:shd w:val="clear" w:color="auto" w:fill="FFFFFF"/>
        <w:spacing w:before="0" w:beforeAutospacing="0" w:after="0" w:afterAutospacing="0" w:line="276" w:lineRule="auto"/>
        <w:jc w:val="center"/>
        <w:rPr>
          <w:rStyle w:val="c0"/>
          <w:b/>
          <w:bCs/>
          <w:color w:val="0F243E"/>
          <w:sz w:val="28"/>
          <w:szCs w:val="28"/>
        </w:rPr>
      </w:pPr>
    </w:p>
    <w:p w:rsidR="000542D9" w:rsidRDefault="000542D9" w:rsidP="00641ECC">
      <w:pPr>
        <w:pStyle w:val="c27"/>
        <w:shd w:val="clear" w:color="auto" w:fill="FFFFFF"/>
        <w:spacing w:before="0" w:beforeAutospacing="0" w:after="0" w:afterAutospacing="0" w:line="276" w:lineRule="auto"/>
        <w:jc w:val="center"/>
        <w:rPr>
          <w:rStyle w:val="c0"/>
          <w:b/>
          <w:bCs/>
          <w:color w:val="0F243E"/>
          <w:sz w:val="28"/>
          <w:szCs w:val="28"/>
        </w:rPr>
      </w:pPr>
    </w:p>
    <w:p w:rsidR="002E7E94" w:rsidRPr="00641ECC" w:rsidRDefault="002E7E94" w:rsidP="00641ECC">
      <w:pPr>
        <w:pStyle w:val="c27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0"/>
          <w:b/>
          <w:bCs/>
          <w:color w:val="0F243E"/>
          <w:sz w:val="28"/>
          <w:szCs w:val="28"/>
        </w:rPr>
        <w:lastRenderedPageBreak/>
        <w:t>Библиографический список</w:t>
      </w:r>
    </w:p>
    <w:p w:rsidR="002E7E94" w:rsidRPr="00641ECC" w:rsidRDefault="002E7E94" w:rsidP="00641ECC">
      <w:pPr>
        <w:pStyle w:val="c22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1"/>
          <w:color w:val="17365D"/>
          <w:sz w:val="28"/>
          <w:szCs w:val="28"/>
        </w:rPr>
        <w:t>1.</w:t>
      </w:r>
      <w:r w:rsidRPr="00641ECC">
        <w:rPr>
          <w:rStyle w:val="c24"/>
          <w:rFonts w:ascii="Arial" w:hAnsi="Arial" w:cs="Arial"/>
          <w:color w:val="17365D"/>
          <w:sz w:val="28"/>
          <w:szCs w:val="28"/>
        </w:rPr>
        <w:t> </w:t>
      </w:r>
      <w:r w:rsidRPr="00641ECC">
        <w:rPr>
          <w:rStyle w:val="c1"/>
          <w:color w:val="17365D"/>
          <w:sz w:val="28"/>
          <w:szCs w:val="28"/>
        </w:rPr>
        <w:t>Вавилова Е.Н. Развитие основных движений у детей 2 – 3 лет. - Москва 2007.: ООО «Издательство Скрипторий 2003». - 148с.</w:t>
      </w:r>
    </w:p>
    <w:p w:rsidR="002E7E94" w:rsidRPr="00641ECC" w:rsidRDefault="002E7E94" w:rsidP="00641ECC">
      <w:pPr>
        <w:pStyle w:val="c22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 xml:space="preserve">2. </w:t>
      </w:r>
      <w:proofErr w:type="spellStart"/>
      <w:r w:rsidRPr="00641ECC">
        <w:rPr>
          <w:rStyle w:val="c1"/>
          <w:color w:val="17365D"/>
          <w:sz w:val="28"/>
          <w:szCs w:val="28"/>
        </w:rPr>
        <w:t>Теплюк</w:t>
      </w:r>
      <w:proofErr w:type="spellEnd"/>
      <w:r w:rsidRPr="00641ECC">
        <w:rPr>
          <w:rStyle w:val="c1"/>
          <w:color w:val="17365D"/>
          <w:sz w:val="28"/>
          <w:szCs w:val="28"/>
        </w:rPr>
        <w:t xml:space="preserve"> С.Н. Игры занятия на прогулке с малышами: Для занятий с детьми 2-4 лет. – М.: МОЗАИКА – СИНТЕЗ, 2015. – 176 </w:t>
      </w:r>
      <w:proofErr w:type="gramStart"/>
      <w:r w:rsidRPr="00641ECC">
        <w:rPr>
          <w:rStyle w:val="c1"/>
          <w:color w:val="17365D"/>
          <w:sz w:val="28"/>
          <w:szCs w:val="28"/>
        </w:rPr>
        <w:t>с</w:t>
      </w:r>
      <w:proofErr w:type="gramEnd"/>
      <w:r w:rsidRPr="00641ECC">
        <w:rPr>
          <w:rStyle w:val="c1"/>
          <w:color w:val="17365D"/>
          <w:sz w:val="28"/>
          <w:szCs w:val="28"/>
        </w:rPr>
        <w:t>.</w:t>
      </w:r>
    </w:p>
    <w:p w:rsidR="002E7E94" w:rsidRPr="00641ECC" w:rsidRDefault="002E7E94" w:rsidP="00641ECC">
      <w:pPr>
        <w:pStyle w:val="c22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"/>
          <w:color w:val="17365D"/>
          <w:sz w:val="28"/>
          <w:szCs w:val="28"/>
        </w:rPr>
        <w:t xml:space="preserve">3. Титова Ю.О. Играть с ребенком. Как?: развитие внимания, мелкой моторики, крупной моторики у детей 1 – 5 лет / Ю. Титова, О. Фролова, Л. </w:t>
      </w:r>
      <w:proofErr w:type="spellStart"/>
      <w:r w:rsidRPr="00641ECC">
        <w:rPr>
          <w:rStyle w:val="c1"/>
          <w:color w:val="17365D"/>
          <w:sz w:val="28"/>
          <w:szCs w:val="28"/>
        </w:rPr>
        <w:t>Винникова</w:t>
      </w:r>
      <w:proofErr w:type="spellEnd"/>
      <w:r w:rsidRPr="00641ECC">
        <w:rPr>
          <w:rStyle w:val="c1"/>
          <w:color w:val="17365D"/>
          <w:sz w:val="28"/>
          <w:szCs w:val="28"/>
        </w:rPr>
        <w:t xml:space="preserve">. – </w:t>
      </w:r>
      <w:proofErr w:type="gramStart"/>
      <w:r w:rsidRPr="00641ECC">
        <w:rPr>
          <w:rStyle w:val="c1"/>
          <w:color w:val="17365D"/>
          <w:sz w:val="28"/>
          <w:szCs w:val="28"/>
        </w:rPr>
        <w:t xml:space="preserve">М.: </w:t>
      </w:r>
      <w:proofErr w:type="spellStart"/>
      <w:r w:rsidRPr="00641ECC">
        <w:rPr>
          <w:rStyle w:val="c1"/>
          <w:color w:val="17365D"/>
          <w:sz w:val="28"/>
          <w:szCs w:val="28"/>
        </w:rPr>
        <w:t>Эксмо</w:t>
      </w:r>
      <w:proofErr w:type="spellEnd"/>
      <w:r w:rsidRPr="00641ECC">
        <w:rPr>
          <w:rStyle w:val="c1"/>
          <w:color w:val="17365D"/>
          <w:sz w:val="28"/>
          <w:szCs w:val="28"/>
        </w:rPr>
        <w:t>, 2010. – 112 с. – (Учиться?</w:t>
      </w:r>
      <w:proofErr w:type="gramEnd"/>
      <w:r w:rsidRPr="00641ECC">
        <w:rPr>
          <w:rStyle w:val="c1"/>
          <w:color w:val="17365D"/>
          <w:sz w:val="28"/>
          <w:szCs w:val="28"/>
        </w:rPr>
        <w:t xml:space="preserve"> Легко! </w:t>
      </w:r>
      <w:proofErr w:type="gramStart"/>
      <w:r w:rsidRPr="00641ECC">
        <w:rPr>
          <w:rStyle w:val="c1"/>
          <w:color w:val="17365D"/>
          <w:sz w:val="28"/>
          <w:szCs w:val="28"/>
        </w:rPr>
        <w:t xml:space="preserve">Советы </w:t>
      </w:r>
      <w:proofErr w:type="spellStart"/>
      <w:r w:rsidRPr="00641ECC">
        <w:rPr>
          <w:rStyle w:val="c1"/>
          <w:color w:val="17365D"/>
          <w:sz w:val="28"/>
          <w:szCs w:val="28"/>
        </w:rPr>
        <w:t>нейропсихолога</w:t>
      </w:r>
      <w:proofErr w:type="spellEnd"/>
      <w:r w:rsidRPr="00641ECC">
        <w:rPr>
          <w:rStyle w:val="c1"/>
          <w:color w:val="17365D"/>
          <w:sz w:val="28"/>
          <w:szCs w:val="28"/>
        </w:rPr>
        <w:t>).</w:t>
      </w:r>
      <w:proofErr w:type="gramEnd"/>
    </w:p>
    <w:p w:rsidR="002E7E94" w:rsidRPr="00641ECC" w:rsidRDefault="002E7E94" w:rsidP="00641ECC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641ECC">
        <w:rPr>
          <w:rStyle w:val="c11"/>
          <w:color w:val="17365D"/>
          <w:sz w:val="28"/>
          <w:szCs w:val="28"/>
        </w:rPr>
        <w:t>4. </w:t>
      </w:r>
      <w:r w:rsidRPr="00641ECC">
        <w:rPr>
          <w:rStyle w:val="c11"/>
          <w:color w:val="17365D"/>
          <w:sz w:val="28"/>
          <w:szCs w:val="28"/>
          <w:shd w:val="clear" w:color="auto" w:fill="FFFFFF"/>
        </w:rPr>
        <w:t>ОТ РОЖДЕНИЯ ДО ШКОЛЫ. Примерная общеобразовательная программа дошкольного образования (</w:t>
      </w:r>
      <w:proofErr w:type="spellStart"/>
      <w:r w:rsidRPr="00641ECC">
        <w:rPr>
          <w:rStyle w:val="c11"/>
          <w:color w:val="17365D"/>
          <w:sz w:val="28"/>
          <w:szCs w:val="28"/>
          <w:shd w:val="clear" w:color="auto" w:fill="FFFFFF"/>
        </w:rPr>
        <w:t>пилотный</w:t>
      </w:r>
      <w:proofErr w:type="spellEnd"/>
      <w:r w:rsidRPr="00641ECC">
        <w:rPr>
          <w:rStyle w:val="c11"/>
          <w:color w:val="17365D"/>
          <w:sz w:val="28"/>
          <w:szCs w:val="28"/>
          <w:shd w:val="clear" w:color="auto" w:fill="FFFFFF"/>
        </w:rPr>
        <w:t xml:space="preserve"> вариант) / Под ред. H.Е. </w:t>
      </w:r>
      <w:proofErr w:type="spellStart"/>
      <w:r w:rsidRPr="00641ECC">
        <w:rPr>
          <w:rStyle w:val="c11"/>
          <w:color w:val="17365D"/>
          <w:sz w:val="28"/>
          <w:szCs w:val="28"/>
          <w:shd w:val="clear" w:color="auto" w:fill="FFFFFF"/>
        </w:rPr>
        <w:t>Вераксы</w:t>
      </w:r>
      <w:proofErr w:type="spellEnd"/>
      <w:r w:rsidRPr="00641ECC">
        <w:rPr>
          <w:rStyle w:val="c11"/>
          <w:color w:val="17365D"/>
          <w:sz w:val="28"/>
          <w:szCs w:val="28"/>
          <w:shd w:val="clear" w:color="auto" w:fill="FFFFFF"/>
        </w:rPr>
        <w:t>, Т.С. Комаровой, М.А. Васильевой. - </w:t>
      </w:r>
      <w:r w:rsidRPr="00641ECC">
        <w:rPr>
          <w:rStyle w:val="c1"/>
          <w:color w:val="17365D"/>
          <w:sz w:val="28"/>
          <w:szCs w:val="28"/>
        </w:rPr>
        <w:t xml:space="preserve"> 3-е изд., </w:t>
      </w:r>
      <w:proofErr w:type="spellStart"/>
      <w:r w:rsidRPr="00641ECC">
        <w:rPr>
          <w:rStyle w:val="c1"/>
          <w:color w:val="17365D"/>
          <w:sz w:val="28"/>
          <w:szCs w:val="28"/>
        </w:rPr>
        <w:t>испр</w:t>
      </w:r>
      <w:proofErr w:type="spellEnd"/>
      <w:r w:rsidRPr="00641ECC">
        <w:rPr>
          <w:rStyle w:val="c1"/>
          <w:color w:val="17365D"/>
          <w:sz w:val="28"/>
          <w:szCs w:val="28"/>
        </w:rPr>
        <w:t xml:space="preserve">. и доп. М.: «Мозаика – Синтез», 2014. – 368 </w:t>
      </w:r>
      <w:proofErr w:type="gramStart"/>
      <w:r w:rsidRPr="00641ECC">
        <w:rPr>
          <w:rStyle w:val="c1"/>
          <w:color w:val="17365D"/>
          <w:sz w:val="28"/>
          <w:szCs w:val="28"/>
        </w:rPr>
        <w:t>с</w:t>
      </w:r>
      <w:proofErr w:type="gramEnd"/>
      <w:r w:rsidRPr="00641ECC">
        <w:rPr>
          <w:rStyle w:val="c1"/>
          <w:color w:val="17365D"/>
          <w:sz w:val="28"/>
          <w:szCs w:val="28"/>
        </w:rPr>
        <w:t>.</w:t>
      </w:r>
    </w:p>
    <w:p w:rsidR="008E6047" w:rsidRDefault="008E6047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0542D9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17365D"/>
          <w:sz w:val="32"/>
          <w:szCs w:val="32"/>
        </w:rPr>
        <w:t xml:space="preserve">                                                 </w:t>
      </w:r>
      <w:r>
        <w:rPr>
          <w:rStyle w:val="c1"/>
          <w:color w:val="17365D"/>
          <w:sz w:val="28"/>
          <w:szCs w:val="28"/>
        </w:rPr>
        <w:t xml:space="preserve">П. Б. </w:t>
      </w:r>
      <w:proofErr w:type="spellStart"/>
      <w:r>
        <w:rPr>
          <w:rStyle w:val="c1"/>
          <w:color w:val="17365D"/>
          <w:sz w:val="28"/>
          <w:szCs w:val="28"/>
        </w:rPr>
        <w:t>Исаково</w:t>
      </w:r>
      <w:proofErr w:type="spellEnd"/>
    </w:p>
    <w:p w:rsidR="000542D9" w:rsidRDefault="000542D9" w:rsidP="000542D9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7365D"/>
          <w:sz w:val="28"/>
          <w:szCs w:val="28"/>
        </w:rPr>
        <w:t>2023- 2024гг.</w:t>
      </w: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Default="000542D9" w:rsidP="00641ECC">
      <w:pPr>
        <w:rPr>
          <w:sz w:val="28"/>
          <w:szCs w:val="28"/>
        </w:rPr>
      </w:pPr>
    </w:p>
    <w:p w:rsidR="000542D9" w:rsidRPr="00641ECC" w:rsidRDefault="000542D9" w:rsidP="00641ECC">
      <w:pPr>
        <w:rPr>
          <w:sz w:val="28"/>
          <w:szCs w:val="28"/>
        </w:rPr>
      </w:pPr>
    </w:p>
    <w:sectPr w:rsidR="000542D9" w:rsidRPr="00641ECC" w:rsidSect="008E6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E94"/>
    <w:rsid w:val="000542D9"/>
    <w:rsid w:val="002E7E94"/>
    <w:rsid w:val="005216E2"/>
    <w:rsid w:val="005D110F"/>
    <w:rsid w:val="005F19C7"/>
    <w:rsid w:val="00641ECC"/>
    <w:rsid w:val="008E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2E7E94"/>
  </w:style>
  <w:style w:type="paragraph" w:customStyle="1" w:styleId="c21">
    <w:name w:val="c21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2E7E94"/>
  </w:style>
  <w:style w:type="paragraph" w:customStyle="1" w:styleId="c5">
    <w:name w:val="c5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E7E94"/>
  </w:style>
  <w:style w:type="paragraph" w:customStyle="1" w:styleId="c3">
    <w:name w:val="c3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E7E94"/>
  </w:style>
  <w:style w:type="paragraph" w:customStyle="1" w:styleId="c12">
    <w:name w:val="c12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E7E94"/>
  </w:style>
  <w:style w:type="character" w:customStyle="1" w:styleId="c13">
    <w:name w:val="c13"/>
    <w:basedOn w:val="a0"/>
    <w:rsid w:val="002E7E94"/>
  </w:style>
  <w:style w:type="paragraph" w:customStyle="1" w:styleId="c8">
    <w:name w:val="c8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E7E94"/>
  </w:style>
  <w:style w:type="character" w:customStyle="1" w:styleId="c18">
    <w:name w:val="c18"/>
    <w:basedOn w:val="a0"/>
    <w:rsid w:val="002E7E94"/>
  </w:style>
  <w:style w:type="paragraph" w:customStyle="1" w:styleId="c27">
    <w:name w:val="c27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E7E94"/>
  </w:style>
  <w:style w:type="paragraph" w:customStyle="1" w:styleId="c17">
    <w:name w:val="c17"/>
    <w:basedOn w:val="a"/>
    <w:rsid w:val="002E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779</Words>
  <Characters>4441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Baltika</dc:creator>
  <cp:keywords/>
  <dc:description/>
  <cp:lastModifiedBy>Baltika</cp:lastModifiedBy>
  <cp:revision>4</cp:revision>
  <dcterms:created xsi:type="dcterms:W3CDTF">2023-11-21T18:49:00Z</dcterms:created>
  <dcterms:modified xsi:type="dcterms:W3CDTF">2023-11-30T09:34:00Z</dcterms:modified>
</cp:coreProperties>
</file>